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71C" w:rsidRPr="00EC371C" w:rsidRDefault="00EC371C" w:rsidP="00EC371C">
      <w:pPr>
        <w:pStyle w:val="KeinLeerraum"/>
        <w:spacing w:before="120" w:after="120"/>
        <w:rPr>
          <w:rFonts w:cstheme="minorHAnsi"/>
          <w:b/>
          <w:sz w:val="22"/>
        </w:rPr>
      </w:pPr>
      <w:r w:rsidRPr="00EC371C">
        <w:rPr>
          <w:rFonts w:cstheme="minorHAnsi"/>
          <w:b/>
          <w:sz w:val="22"/>
        </w:rPr>
        <w:t>Muster-Antrag: Prüfung Freigabe von Straßen/Wegen für S-Pedelecs</w:t>
      </w:r>
    </w:p>
    <w:p w:rsidR="00EC371C" w:rsidRDefault="00EC371C" w:rsidP="00EC371C">
      <w:pPr>
        <w:pStyle w:val="KeinLeerraum"/>
        <w:spacing w:before="120" w:after="120"/>
        <w:rPr>
          <w:rFonts w:cstheme="minorHAnsi"/>
          <w:b/>
          <w:sz w:val="22"/>
        </w:rPr>
      </w:pPr>
    </w:p>
    <w:p w:rsidR="008E39B5" w:rsidRPr="00EC371C" w:rsidRDefault="008E39B5" w:rsidP="00EC371C">
      <w:pPr>
        <w:pStyle w:val="KeinLeerraum"/>
        <w:spacing w:before="120" w:after="120"/>
        <w:rPr>
          <w:rFonts w:cstheme="minorHAnsi"/>
          <w:b/>
          <w:sz w:val="22"/>
        </w:rPr>
      </w:pPr>
      <w:r w:rsidRPr="00EC371C">
        <w:rPr>
          <w:rFonts w:cstheme="minorHAnsi"/>
          <w:b/>
          <w:sz w:val="22"/>
        </w:rPr>
        <w:t>Beschlussvorschlag</w:t>
      </w:r>
    </w:p>
    <w:p w:rsidR="008E39B5" w:rsidRPr="00EC371C" w:rsidRDefault="008E39B5" w:rsidP="00EC371C">
      <w:pPr>
        <w:pStyle w:val="KeinLeerraum"/>
        <w:spacing w:before="120" w:after="120"/>
        <w:rPr>
          <w:rFonts w:cstheme="minorHAnsi"/>
          <w:sz w:val="22"/>
        </w:rPr>
      </w:pPr>
      <w:r w:rsidRPr="00EC371C">
        <w:rPr>
          <w:rFonts w:cstheme="minorHAnsi"/>
          <w:sz w:val="22"/>
        </w:rPr>
        <w:t xml:space="preserve">Die zuständige Straßenverkehrsbehörde wird beauftragt, die Freigabe von </w:t>
      </w:r>
      <w:r w:rsidR="00A070B0" w:rsidRPr="00EC371C">
        <w:rPr>
          <w:rFonts w:cstheme="minorHAnsi"/>
          <w:sz w:val="22"/>
        </w:rPr>
        <w:t>Radschnellwegen</w:t>
      </w:r>
      <w:r w:rsidR="00EC371C" w:rsidRPr="00EC371C">
        <w:rPr>
          <w:rFonts w:cstheme="minorHAnsi"/>
          <w:sz w:val="22"/>
        </w:rPr>
        <w:t>/Radschnellverbindungen</w:t>
      </w:r>
      <w:r w:rsidR="00A070B0" w:rsidRPr="00EC371C">
        <w:rPr>
          <w:rFonts w:cstheme="minorHAnsi"/>
          <w:sz w:val="22"/>
        </w:rPr>
        <w:t xml:space="preserve">, </w:t>
      </w:r>
      <w:r w:rsidRPr="00EC371C">
        <w:rPr>
          <w:rFonts w:cstheme="minorHAnsi"/>
          <w:sz w:val="22"/>
        </w:rPr>
        <w:t>Fahrradstraßen, Fahrradzonen</w:t>
      </w:r>
      <w:r w:rsidRPr="00EC371C">
        <w:rPr>
          <w:rFonts w:cstheme="minorHAnsi"/>
          <w:sz w:val="22"/>
        </w:rPr>
        <w:t>,</w:t>
      </w:r>
      <w:r w:rsidRPr="00EC371C">
        <w:rPr>
          <w:rFonts w:cstheme="minorHAnsi"/>
          <w:sz w:val="22"/>
        </w:rPr>
        <w:t xml:space="preserve"> </w:t>
      </w:r>
      <w:r w:rsidRPr="00EC371C">
        <w:rPr>
          <w:rFonts w:cstheme="minorHAnsi"/>
          <w:sz w:val="22"/>
        </w:rPr>
        <w:t>Radwegen, Geh-/Radwegen, sowie Wirtschaftswegen im Gebiet der Stadt/Gemeinde</w:t>
      </w:r>
      <w:r w:rsidR="00A070B0" w:rsidRPr="00EC371C">
        <w:rPr>
          <w:rFonts w:cstheme="minorHAnsi"/>
          <w:sz w:val="22"/>
        </w:rPr>
        <w:t>/des Kreises</w:t>
      </w:r>
      <w:r w:rsidRPr="00EC371C">
        <w:rPr>
          <w:rFonts w:cstheme="minorHAnsi"/>
          <w:sz w:val="22"/>
        </w:rPr>
        <w:t xml:space="preserve"> XY für S-Pedelecs gemäß Erlass des Landesverkehrsministeriums vom 18.07.2023 zu prüfen und bei positivem Prüfergebnis umzusetzen.</w:t>
      </w:r>
    </w:p>
    <w:p w:rsidR="008E39B5" w:rsidRPr="00EC371C" w:rsidRDefault="008E39B5" w:rsidP="00EC371C">
      <w:pPr>
        <w:pStyle w:val="KeinLeerraum"/>
        <w:spacing w:before="120" w:after="120"/>
        <w:rPr>
          <w:rFonts w:cstheme="minorHAnsi"/>
          <w:sz w:val="22"/>
        </w:rPr>
      </w:pPr>
      <w:r w:rsidRPr="00EC371C">
        <w:rPr>
          <w:rFonts w:cstheme="minorHAnsi"/>
          <w:sz w:val="22"/>
        </w:rPr>
        <w:t>[Folgende Abschnitte sollen prioritär für eine Freigabe für S-Pedelecs überprüft werden: …]</w:t>
      </w:r>
    </w:p>
    <w:p w:rsidR="008E39B5" w:rsidRPr="00EC371C" w:rsidRDefault="008E39B5" w:rsidP="00EC371C">
      <w:pPr>
        <w:pStyle w:val="KeinLeerraum"/>
        <w:spacing w:before="120" w:after="120"/>
        <w:rPr>
          <w:rFonts w:cstheme="minorHAnsi"/>
          <w:sz w:val="22"/>
        </w:rPr>
      </w:pPr>
    </w:p>
    <w:p w:rsidR="008E39B5" w:rsidRPr="00EC371C" w:rsidRDefault="008E39B5" w:rsidP="00EC371C">
      <w:pPr>
        <w:pStyle w:val="KeinLeerraum"/>
        <w:spacing w:before="120" w:after="120"/>
        <w:rPr>
          <w:rFonts w:cstheme="minorHAnsi"/>
          <w:b/>
          <w:sz w:val="22"/>
        </w:rPr>
      </w:pPr>
      <w:r w:rsidRPr="00EC371C">
        <w:rPr>
          <w:rFonts w:cstheme="minorHAnsi"/>
          <w:b/>
          <w:sz w:val="22"/>
        </w:rPr>
        <w:t>Begründung</w:t>
      </w:r>
    </w:p>
    <w:p w:rsidR="00A070B0" w:rsidRPr="00EC371C" w:rsidRDefault="00926105" w:rsidP="00EC371C">
      <w:pPr>
        <w:spacing w:before="120" w:after="120" w:line="240" w:lineRule="auto"/>
        <w:rPr>
          <w:rFonts w:cstheme="minorHAnsi"/>
          <w:sz w:val="22"/>
        </w:rPr>
      </w:pPr>
      <w:r w:rsidRPr="00EC371C">
        <w:rPr>
          <w:rFonts w:cstheme="minorHAnsi"/>
          <w:sz w:val="22"/>
        </w:rPr>
        <w:t>S-Pedelecs sind Fahrräder mit Tretunterstützung bis zu 45 km/h</w:t>
      </w:r>
      <w:r w:rsidR="00A070B0" w:rsidRPr="00EC371C">
        <w:rPr>
          <w:rFonts w:cstheme="minorHAnsi"/>
          <w:sz w:val="22"/>
        </w:rPr>
        <w:t>. Sie sind zu unterscheiden von den normalen Pedelecs mit Tretunterstützung bis zu 25 km/h, die als Fahrräder zu behandeln sind.</w:t>
      </w:r>
    </w:p>
    <w:p w:rsidR="00A070B0" w:rsidRPr="00EC371C" w:rsidRDefault="00A070B0" w:rsidP="00EC371C">
      <w:pPr>
        <w:spacing w:before="120" w:after="120" w:line="240" w:lineRule="auto"/>
        <w:rPr>
          <w:rFonts w:cstheme="minorHAnsi"/>
          <w:sz w:val="22"/>
        </w:rPr>
      </w:pPr>
      <w:r w:rsidRPr="00EC371C">
        <w:rPr>
          <w:rFonts w:cstheme="minorHAnsi"/>
          <w:sz w:val="22"/>
        </w:rPr>
        <w:t>S-Pedelecs hingegen gelten als Kraftfahrzeuge/Kleinkrafträder. Entsprechend dürfen sie nicht auf Radwegen, Geh-/Radwegen sowie Fahrradstraßen und -zonen fahren, wenn sie nicht für Kraftfahrzeuge freigegeben sind. Sie müssen also außerorts wie innerorts die Fahrbahn nutzen. Zudem gelten Verbote für Kraftfahrzeuge, häufig auf Wirtschaftswegen, auch für sie.</w:t>
      </w:r>
    </w:p>
    <w:p w:rsidR="00A070B0" w:rsidRPr="00EC371C" w:rsidRDefault="00A070B0" w:rsidP="00EC371C">
      <w:pPr>
        <w:spacing w:before="120" w:after="120" w:line="240" w:lineRule="auto"/>
        <w:rPr>
          <w:rFonts w:cstheme="minorHAnsi"/>
          <w:sz w:val="22"/>
        </w:rPr>
      </w:pPr>
      <w:r w:rsidRPr="00EC371C">
        <w:rPr>
          <w:rFonts w:cstheme="minorHAnsi"/>
          <w:sz w:val="22"/>
        </w:rPr>
        <w:t>Diese Einordnung ist insbesondere begründet im Schutz von Fußgängern und anderer langsamer Radfahrer.</w:t>
      </w:r>
    </w:p>
    <w:p w:rsidR="00EC371C" w:rsidRPr="00EC371C" w:rsidRDefault="00EC371C" w:rsidP="00EC371C">
      <w:pPr>
        <w:shd w:val="clear" w:color="auto" w:fill="FFFFFF"/>
        <w:spacing w:before="120" w:after="120" w:line="240" w:lineRule="auto"/>
        <w:rPr>
          <w:rFonts w:eastAsia="Times New Roman" w:cstheme="minorHAnsi"/>
          <w:color w:val="201D1B"/>
          <w:sz w:val="22"/>
          <w:lang w:eastAsia="de-DE"/>
        </w:rPr>
      </w:pPr>
      <w:r w:rsidRPr="00EC371C">
        <w:rPr>
          <w:rFonts w:eastAsia="Times New Roman" w:cstheme="minorHAnsi"/>
          <w:color w:val="201D1B"/>
          <w:sz w:val="22"/>
          <w:lang w:eastAsia="de-DE"/>
        </w:rPr>
        <w:t>Zwar sind „normale“ Pedelecs mit Tret-Unterstützung bis 25 km/h deutlich häufiger anzutreffen als S-Pedelecs. Doch S-Pedelecs erfreuen sich auch einer gewissen Beliebtheit</w:t>
      </w:r>
      <w:r>
        <w:rPr>
          <w:rFonts w:eastAsia="Times New Roman" w:cstheme="minorHAnsi"/>
          <w:color w:val="201D1B"/>
          <w:sz w:val="22"/>
          <w:lang w:eastAsia="de-DE"/>
        </w:rPr>
        <w:t>, allein in 2022 wurden deutschlandweit 11.000 verkauft.</w:t>
      </w:r>
      <w:r w:rsidRPr="00EC371C">
        <w:rPr>
          <w:rFonts w:eastAsia="Times New Roman" w:cstheme="minorHAnsi"/>
          <w:color w:val="201D1B"/>
          <w:sz w:val="22"/>
          <w:lang w:eastAsia="de-DE"/>
        </w:rPr>
        <w:t xml:space="preserve"> </w:t>
      </w:r>
      <w:r>
        <w:rPr>
          <w:rFonts w:eastAsia="Times New Roman" w:cstheme="minorHAnsi"/>
          <w:color w:val="201D1B"/>
          <w:sz w:val="22"/>
          <w:lang w:eastAsia="de-DE"/>
        </w:rPr>
        <w:t>G</w:t>
      </w:r>
      <w:bookmarkStart w:id="0" w:name="_GoBack"/>
      <w:bookmarkEnd w:id="0"/>
      <w:r w:rsidRPr="00EC371C">
        <w:rPr>
          <w:rFonts w:eastAsia="Times New Roman" w:cstheme="minorHAnsi"/>
          <w:color w:val="201D1B"/>
          <w:sz w:val="22"/>
          <w:lang w:eastAsia="de-DE"/>
        </w:rPr>
        <w:t>erade Pendler*innen auf längeren Strecken können damit noch zügiger unterwegs sein, und das klimafreundlich und kostengünstig.</w:t>
      </w:r>
    </w:p>
    <w:p w:rsidR="00A070B0" w:rsidRPr="00A070B0" w:rsidRDefault="00A070B0" w:rsidP="00EC371C">
      <w:pPr>
        <w:spacing w:before="120" w:after="120" w:line="240" w:lineRule="auto"/>
        <w:rPr>
          <w:rFonts w:cstheme="minorHAnsi"/>
          <w:sz w:val="22"/>
        </w:rPr>
      </w:pPr>
      <w:r w:rsidRPr="00EC371C">
        <w:rPr>
          <w:rFonts w:eastAsia="Times New Roman" w:cstheme="minorHAnsi"/>
          <w:color w:val="201D1B"/>
          <w:sz w:val="22"/>
          <w:lang w:eastAsia="de-DE"/>
        </w:rPr>
        <w:t>V</w:t>
      </w:r>
      <w:r w:rsidRPr="00A070B0">
        <w:rPr>
          <w:rFonts w:eastAsia="Times New Roman" w:cstheme="minorHAnsi"/>
          <w:color w:val="201D1B"/>
          <w:sz w:val="22"/>
          <w:lang w:eastAsia="de-DE"/>
        </w:rPr>
        <w:t xml:space="preserve">or allem außerhalb von Ortschaften </w:t>
      </w:r>
      <w:r w:rsidRPr="00EC371C">
        <w:rPr>
          <w:rFonts w:eastAsia="Times New Roman" w:cstheme="minorHAnsi"/>
          <w:color w:val="201D1B"/>
          <w:sz w:val="22"/>
          <w:lang w:eastAsia="de-DE"/>
        </w:rPr>
        <w:t>kann</w:t>
      </w:r>
      <w:r w:rsidRPr="00A070B0">
        <w:rPr>
          <w:rFonts w:eastAsia="Times New Roman" w:cstheme="minorHAnsi"/>
          <w:color w:val="201D1B"/>
          <w:sz w:val="22"/>
          <w:lang w:eastAsia="de-DE"/>
        </w:rPr>
        <w:t xml:space="preserve"> die Pflicht zur Nutzung der Fahrbahn </w:t>
      </w:r>
      <w:r w:rsidR="00EC371C" w:rsidRPr="00EC371C">
        <w:rPr>
          <w:rFonts w:eastAsia="Times New Roman" w:cstheme="minorHAnsi"/>
          <w:color w:val="201D1B"/>
          <w:sz w:val="22"/>
          <w:lang w:eastAsia="de-DE"/>
        </w:rPr>
        <w:t xml:space="preserve">allerdings </w:t>
      </w:r>
      <w:r w:rsidRPr="00A070B0">
        <w:rPr>
          <w:rFonts w:eastAsia="Times New Roman" w:cstheme="minorHAnsi"/>
          <w:color w:val="201D1B"/>
          <w:sz w:val="22"/>
          <w:lang w:eastAsia="de-DE"/>
        </w:rPr>
        <w:t>ein Nachteil und Sicherheitsrisiko für S-Pedelec-Fahrende und andere Verkehrsteilnehmende</w:t>
      </w:r>
      <w:r w:rsidRPr="00EC371C">
        <w:rPr>
          <w:rFonts w:eastAsia="Times New Roman" w:cstheme="minorHAnsi"/>
          <w:color w:val="201D1B"/>
          <w:sz w:val="22"/>
          <w:lang w:eastAsia="de-DE"/>
        </w:rPr>
        <w:t xml:space="preserve"> sein</w:t>
      </w:r>
      <w:r w:rsidRPr="00A070B0">
        <w:rPr>
          <w:rFonts w:eastAsia="Times New Roman" w:cstheme="minorHAnsi"/>
          <w:color w:val="201D1B"/>
          <w:sz w:val="22"/>
          <w:lang w:eastAsia="de-DE"/>
        </w:rPr>
        <w:t xml:space="preserve">. So gilt auf Landstraßen außerorts in der Regel für Kraftfahrzeuge eine Höchstgeschwindigkeit bis zu 100 km/h. Wenn </w:t>
      </w:r>
      <w:r w:rsidRPr="00EC371C">
        <w:rPr>
          <w:rFonts w:eastAsia="Times New Roman" w:cstheme="minorHAnsi"/>
          <w:color w:val="201D1B"/>
          <w:sz w:val="22"/>
          <w:lang w:eastAsia="de-DE"/>
        </w:rPr>
        <w:t>S-Pedelecs</w:t>
      </w:r>
      <w:r w:rsidRPr="00A070B0">
        <w:rPr>
          <w:rFonts w:eastAsia="Times New Roman" w:cstheme="minorHAnsi"/>
          <w:color w:val="201D1B"/>
          <w:sz w:val="22"/>
          <w:lang w:eastAsia="de-DE"/>
        </w:rPr>
        <w:t xml:space="preserve"> dort mit </w:t>
      </w:r>
      <w:r w:rsidRPr="00EC371C">
        <w:rPr>
          <w:rFonts w:eastAsia="Times New Roman" w:cstheme="minorHAnsi"/>
          <w:color w:val="201D1B"/>
          <w:sz w:val="22"/>
          <w:lang w:eastAsia="de-DE"/>
        </w:rPr>
        <w:t xml:space="preserve">maximal </w:t>
      </w:r>
      <w:r w:rsidRPr="00A070B0">
        <w:rPr>
          <w:rFonts w:eastAsia="Times New Roman" w:cstheme="minorHAnsi"/>
          <w:color w:val="201D1B"/>
          <w:sz w:val="22"/>
          <w:lang w:eastAsia="de-DE"/>
        </w:rPr>
        <w:t xml:space="preserve">45 km/h </w:t>
      </w:r>
      <w:r w:rsidRPr="00EC371C">
        <w:rPr>
          <w:rFonts w:eastAsia="Times New Roman" w:cstheme="minorHAnsi"/>
          <w:color w:val="201D1B"/>
          <w:sz w:val="22"/>
          <w:lang w:eastAsia="de-DE"/>
        </w:rPr>
        <w:t>gefahren werden</w:t>
      </w:r>
      <w:r w:rsidRPr="00A070B0">
        <w:rPr>
          <w:rFonts w:eastAsia="Times New Roman" w:cstheme="minorHAnsi"/>
          <w:color w:val="201D1B"/>
          <w:sz w:val="22"/>
          <w:lang w:eastAsia="de-DE"/>
        </w:rPr>
        <w:t xml:space="preserve">, </w:t>
      </w:r>
      <w:r w:rsidRPr="00EC371C">
        <w:rPr>
          <w:rFonts w:eastAsia="Times New Roman" w:cstheme="minorHAnsi"/>
          <w:color w:val="201D1B"/>
          <w:sz w:val="22"/>
          <w:lang w:eastAsia="de-DE"/>
        </w:rPr>
        <w:t>besteht ein gefährlicher Geschwindigkeitsunterschied</w:t>
      </w:r>
      <w:r w:rsidRPr="00A070B0">
        <w:rPr>
          <w:rFonts w:eastAsia="Times New Roman" w:cstheme="minorHAnsi"/>
          <w:color w:val="201D1B"/>
          <w:sz w:val="22"/>
          <w:lang w:eastAsia="de-DE"/>
        </w:rPr>
        <w:t xml:space="preserve">. </w:t>
      </w:r>
      <w:r w:rsidRPr="00EC371C">
        <w:rPr>
          <w:rFonts w:eastAsia="Times New Roman" w:cstheme="minorHAnsi"/>
          <w:color w:val="201D1B"/>
          <w:sz w:val="22"/>
          <w:lang w:eastAsia="de-DE"/>
        </w:rPr>
        <w:t>Auch</w:t>
      </w:r>
      <w:r w:rsidRPr="00A070B0">
        <w:rPr>
          <w:rFonts w:eastAsia="Times New Roman" w:cstheme="minorHAnsi"/>
          <w:color w:val="201D1B"/>
          <w:sz w:val="22"/>
          <w:lang w:eastAsia="de-DE"/>
        </w:rPr>
        <w:t xml:space="preserve"> sind </w:t>
      </w:r>
      <w:r w:rsidRPr="00EC371C">
        <w:rPr>
          <w:rFonts w:eastAsia="Times New Roman" w:cstheme="minorHAnsi"/>
          <w:color w:val="201D1B"/>
          <w:sz w:val="22"/>
          <w:lang w:eastAsia="de-DE"/>
        </w:rPr>
        <w:t xml:space="preserve">einige </w:t>
      </w:r>
      <w:r w:rsidRPr="00A070B0">
        <w:rPr>
          <w:rFonts w:eastAsia="Times New Roman" w:cstheme="minorHAnsi"/>
          <w:color w:val="201D1B"/>
          <w:sz w:val="22"/>
          <w:lang w:eastAsia="de-DE"/>
        </w:rPr>
        <w:t>Wirtschaftswege für Radfahrende, auch mit S-Pedelec, eine gute und schnelle Routenalternative.</w:t>
      </w:r>
    </w:p>
    <w:p w:rsidR="00A070B0" w:rsidRPr="00A070B0" w:rsidRDefault="00A070B0" w:rsidP="00EC371C">
      <w:pPr>
        <w:shd w:val="clear" w:color="auto" w:fill="FFFFFF"/>
        <w:spacing w:before="120" w:after="120" w:line="240" w:lineRule="auto"/>
        <w:rPr>
          <w:rFonts w:eastAsia="Times New Roman" w:cstheme="minorHAnsi"/>
          <w:color w:val="201D1B"/>
          <w:sz w:val="22"/>
          <w:lang w:eastAsia="de-DE"/>
        </w:rPr>
      </w:pPr>
      <w:r w:rsidRPr="00A070B0">
        <w:rPr>
          <w:rFonts w:eastAsia="Times New Roman" w:cstheme="minorHAnsi"/>
          <w:color w:val="201D1B"/>
          <w:sz w:val="22"/>
          <w:lang w:eastAsia="de-DE"/>
        </w:rPr>
        <w:t>Dazu kommt mitunter auch folgende Situation: Es gibt für eine wichtige Verbindung eine Autobahn oder mehrspurige Kraftfahrstraße, z.B. als Brücke über einen Fluss. Auf der Autobahn dürfen S-Pedelec-Fahrende jedoch nicht unterwegs sein. Und den begleitenden Radweg dürfen sie auch nicht nutzen. Das heißt sie haben überhaupt keine Möglichkeit zur Nutzung dieser Verbindung und müssen teilweise große Umwege in Kauf nehmen.</w:t>
      </w:r>
    </w:p>
    <w:p w:rsidR="00A070B0" w:rsidRPr="00A070B0" w:rsidRDefault="00A070B0" w:rsidP="00EC371C">
      <w:pPr>
        <w:shd w:val="clear" w:color="auto" w:fill="FFFFFF"/>
        <w:spacing w:before="120" w:after="120" w:line="240" w:lineRule="auto"/>
        <w:rPr>
          <w:rFonts w:eastAsia="Times New Roman" w:cstheme="minorHAnsi"/>
          <w:color w:val="201D1B"/>
          <w:sz w:val="22"/>
          <w:lang w:eastAsia="de-DE"/>
        </w:rPr>
      </w:pPr>
      <w:r w:rsidRPr="00EC371C">
        <w:rPr>
          <w:rFonts w:eastAsia="Times New Roman" w:cstheme="minorHAnsi"/>
          <w:color w:val="201D1B"/>
          <w:sz w:val="22"/>
          <w:lang w:eastAsia="de-DE"/>
        </w:rPr>
        <w:t xml:space="preserve">Um in Ausnahmefällen Wege auch für S-Pedelecs freizugeben, </w:t>
      </w:r>
      <w:r w:rsidRPr="00A070B0">
        <w:rPr>
          <w:rFonts w:eastAsia="Times New Roman" w:cstheme="minorHAnsi"/>
          <w:color w:val="201D1B"/>
          <w:sz w:val="22"/>
          <w:lang w:eastAsia="de-DE"/>
        </w:rPr>
        <w:t>hat das Verkehrsministerium NRW einen Erlass herausgebracht, der regelt, unter welchen Voraussetzungen und wie Wege für S-Pedelecs ausnahmsweise freigegeben werden können</w:t>
      </w:r>
      <w:r w:rsidRPr="00EC371C">
        <w:rPr>
          <w:rFonts w:eastAsia="Times New Roman" w:cstheme="minorHAnsi"/>
          <w:color w:val="201D1B"/>
          <w:sz w:val="22"/>
          <w:lang w:eastAsia="de-DE"/>
        </w:rPr>
        <w:t xml:space="preserve"> (Erlass </w:t>
      </w:r>
      <w:r w:rsidRPr="00EC371C">
        <w:rPr>
          <w:rFonts w:cstheme="minorHAnsi"/>
          <w:color w:val="201D1B"/>
          <w:sz w:val="22"/>
          <w:shd w:val="clear" w:color="auto" w:fill="FFFFFF"/>
        </w:rPr>
        <w:t>Aktenzeichen VII C 4 – 58.91.26 vom 18.07.2023</w:t>
      </w:r>
      <w:r w:rsidRPr="00EC371C">
        <w:rPr>
          <w:rFonts w:cstheme="minorHAnsi"/>
          <w:color w:val="201D1B"/>
          <w:sz w:val="22"/>
          <w:shd w:val="clear" w:color="auto" w:fill="FFFFFF"/>
        </w:rPr>
        <w:t>)</w:t>
      </w:r>
      <w:r w:rsidRPr="00A070B0">
        <w:rPr>
          <w:rFonts w:eastAsia="Times New Roman" w:cstheme="minorHAnsi"/>
          <w:color w:val="201D1B"/>
          <w:sz w:val="22"/>
          <w:lang w:eastAsia="de-DE"/>
        </w:rPr>
        <w:t>.</w:t>
      </w:r>
      <w:r w:rsidRPr="00EC371C">
        <w:rPr>
          <w:rFonts w:eastAsia="Times New Roman" w:cstheme="minorHAnsi"/>
          <w:color w:val="201D1B"/>
          <w:sz w:val="22"/>
          <w:lang w:eastAsia="de-DE"/>
        </w:rPr>
        <w:t xml:space="preserve"> </w:t>
      </w:r>
    </w:p>
    <w:p w:rsidR="00A070B0" w:rsidRPr="00A070B0" w:rsidRDefault="00A070B0" w:rsidP="00EC371C">
      <w:pPr>
        <w:shd w:val="clear" w:color="auto" w:fill="FFFFFF"/>
        <w:spacing w:before="120" w:after="120" w:line="240" w:lineRule="auto"/>
        <w:rPr>
          <w:rFonts w:eastAsia="Times New Roman" w:cstheme="minorHAnsi"/>
          <w:color w:val="201D1B"/>
          <w:sz w:val="22"/>
          <w:lang w:eastAsia="de-DE"/>
        </w:rPr>
      </w:pPr>
      <w:r w:rsidRPr="00A070B0">
        <w:rPr>
          <w:rFonts w:eastAsia="Times New Roman" w:cstheme="minorHAnsi"/>
          <w:color w:val="201D1B"/>
          <w:sz w:val="22"/>
          <w:lang w:eastAsia="de-DE"/>
        </w:rPr>
        <w:t>Die Freigabe geschieht über ein Zusatzzeichen, das unter den Verkehrszeichen 237, 240, 241, 244.1, 244.3, 250, 255 oder 260 angebracht werden kann:</w:t>
      </w:r>
    </w:p>
    <w:p w:rsidR="00A070B0" w:rsidRPr="00EC371C" w:rsidRDefault="00A070B0" w:rsidP="00EC371C">
      <w:pPr>
        <w:shd w:val="clear" w:color="auto" w:fill="FFFFFF"/>
        <w:spacing w:before="120" w:after="120" w:line="240" w:lineRule="auto"/>
        <w:rPr>
          <w:rFonts w:eastAsia="Times New Roman" w:cstheme="minorHAnsi"/>
          <w:color w:val="201D1B"/>
          <w:sz w:val="22"/>
          <w:lang w:eastAsia="de-DE"/>
        </w:rPr>
      </w:pPr>
      <w:r w:rsidRPr="00EC371C">
        <w:rPr>
          <w:rFonts w:eastAsia="Times New Roman" w:cstheme="minorHAnsi"/>
          <w:noProof/>
          <w:color w:val="201D1B"/>
          <w:sz w:val="22"/>
          <w:lang w:eastAsia="de-DE"/>
        </w:rPr>
        <w:lastRenderedPageBreak/>
        <w:drawing>
          <wp:inline distT="0" distB="0" distL="0" distR="0">
            <wp:extent cx="2482850" cy="1352550"/>
            <wp:effectExtent l="0" t="0" r="0" b="0"/>
            <wp:docPr id="1" name="Grafik 1" descr="https://martinmetz.de/wp-content/uploads/2023/09/spede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inmetz.de/wp-content/uploads/2023/09/spedele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850" cy="1352550"/>
                    </a:xfrm>
                    <a:prstGeom prst="rect">
                      <a:avLst/>
                    </a:prstGeom>
                    <a:noFill/>
                    <a:ln>
                      <a:noFill/>
                    </a:ln>
                  </pic:spPr>
                </pic:pic>
              </a:graphicData>
            </a:graphic>
          </wp:inline>
        </w:drawing>
      </w:r>
    </w:p>
    <w:p w:rsidR="00A070B0" w:rsidRPr="00A070B0" w:rsidRDefault="00A070B0" w:rsidP="00EC371C">
      <w:pPr>
        <w:shd w:val="clear" w:color="auto" w:fill="FFFFFF"/>
        <w:spacing w:before="120" w:after="120" w:line="240" w:lineRule="auto"/>
        <w:rPr>
          <w:rFonts w:eastAsia="Times New Roman" w:cstheme="minorHAnsi"/>
          <w:color w:val="201D1B"/>
          <w:sz w:val="22"/>
          <w:lang w:eastAsia="de-DE"/>
        </w:rPr>
      </w:pPr>
    </w:p>
    <w:p w:rsidR="00A070B0" w:rsidRPr="00A070B0" w:rsidRDefault="00A070B0" w:rsidP="00EC371C">
      <w:pPr>
        <w:shd w:val="clear" w:color="auto" w:fill="FFFFFF"/>
        <w:spacing w:before="120" w:after="120" w:line="240" w:lineRule="auto"/>
        <w:rPr>
          <w:rFonts w:eastAsia="Times New Roman" w:cstheme="minorHAnsi"/>
          <w:color w:val="201D1B"/>
          <w:sz w:val="22"/>
          <w:lang w:eastAsia="de-DE"/>
        </w:rPr>
      </w:pPr>
      <w:r w:rsidRPr="00A070B0">
        <w:rPr>
          <w:rFonts w:eastAsia="Times New Roman" w:cstheme="minorHAnsi"/>
          <w:color w:val="201D1B"/>
          <w:sz w:val="22"/>
          <w:lang w:eastAsia="de-DE"/>
        </w:rPr>
        <w:t>Der Erlass enthält einige Hinweise, wo eine Freigabe für S</w:t>
      </w:r>
      <w:r w:rsidR="00EC371C" w:rsidRPr="00EC371C">
        <w:rPr>
          <w:rFonts w:eastAsia="Times New Roman" w:cstheme="minorHAnsi"/>
          <w:color w:val="201D1B"/>
          <w:sz w:val="22"/>
          <w:lang w:eastAsia="de-DE"/>
        </w:rPr>
        <w:t>-</w:t>
      </w:r>
      <w:r w:rsidRPr="00A070B0">
        <w:rPr>
          <w:rFonts w:eastAsia="Times New Roman" w:cstheme="minorHAnsi"/>
          <w:color w:val="201D1B"/>
          <w:sz w:val="22"/>
          <w:lang w:eastAsia="de-DE"/>
        </w:rPr>
        <w:t>Pedelecs vorstellbar ist. Dazu gehören innerhalb geschlossener Ortschaften in der Regel nur Radschnellwege/Radschnellverbindungen sowie Fahrradstraßen und Fahrradzonen. Außerhalb geschlossener Ortschaften können je nach Lage Radwege, gemeinsame oder getrennte Geh-/Radwege oder für den KFZ-Verkehr gesperrte Wirtschaftswege freigegeben werden.</w:t>
      </w:r>
    </w:p>
    <w:p w:rsidR="00A070B0" w:rsidRPr="00EC371C" w:rsidRDefault="00A070B0" w:rsidP="00EC371C">
      <w:pPr>
        <w:shd w:val="clear" w:color="auto" w:fill="FFFFFF"/>
        <w:spacing w:before="120" w:after="120" w:line="240" w:lineRule="auto"/>
        <w:rPr>
          <w:rFonts w:eastAsia="Times New Roman" w:cstheme="minorHAnsi"/>
          <w:color w:val="201D1B"/>
          <w:sz w:val="22"/>
          <w:lang w:eastAsia="de-DE"/>
        </w:rPr>
      </w:pPr>
      <w:r w:rsidRPr="00A070B0">
        <w:rPr>
          <w:rFonts w:eastAsia="Times New Roman" w:cstheme="minorHAnsi"/>
          <w:color w:val="201D1B"/>
          <w:sz w:val="22"/>
          <w:lang w:eastAsia="de-DE"/>
        </w:rPr>
        <w:t>In allen Fällen ist besonders darauf zu achten, ob die Straßen/Wege auch mit höheren Geschwindigkeiten gut und sicher befahrbar sind. Eine sehr hohe Priorität hat die Sicherheit des Fußverkehrs, die unbedingt zu beachten ist. Vor allem dort, wo viele Fußgänger*innen unterwegs sind, dürfte die Freigabe von Geh-/Radwegen nicht in Frage kommen.</w:t>
      </w:r>
    </w:p>
    <w:p w:rsidR="00EC371C" w:rsidRPr="00A070B0" w:rsidRDefault="00EC371C" w:rsidP="00EC371C">
      <w:pPr>
        <w:shd w:val="clear" w:color="auto" w:fill="FFFFFF"/>
        <w:spacing w:before="120" w:after="120" w:line="240" w:lineRule="auto"/>
        <w:rPr>
          <w:rFonts w:eastAsia="Times New Roman" w:cstheme="minorHAnsi"/>
          <w:color w:val="201D1B"/>
          <w:sz w:val="22"/>
          <w:lang w:eastAsia="de-DE"/>
        </w:rPr>
      </w:pPr>
      <w:r w:rsidRPr="00EC371C">
        <w:rPr>
          <w:rFonts w:eastAsia="Times New Roman" w:cstheme="minorHAnsi"/>
          <w:color w:val="201D1B"/>
          <w:sz w:val="22"/>
          <w:lang w:eastAsia="de-DE"/>
        </w:rPr>
        <w:t>Je nach Örtlichkeit und Bedeutung im Wegenetz wäre es auch denkbar, zur Gewährleistung der Sicherheit für Radwege oder Geh-/Radwege eine Höchstgeschwindigkeit z.B. von 25 km/h anzuordnen.</w:t>
      </w:r>
    </w:p>
    <w:p w:rsidR="008E39B5" w:rsidRPr="00EC371C" w:rsidRDefault="00EC371C" w:rsidP="00EC371C">
      <w:pPr>
        <w:pStyle w:val="KeinLeerraum"/>
        <w:spacing w:before="120" w:after="120"/>
        <w:rPr>
          <w:rFonts w:cstheme="minorHAnsi"/>
          <w:sz w:val="22"/>
        </w:rPr>
      </w:pPr>
      <w:r w:rsidRPr="00EC371C">
        <w:rPr>
          <w:rFonts w:cstheme="minorHAnsi"/>
          <w:sz w:val="22"/>
        </w:rPr>
        <w:t>Die Antragsteller befürworten eine Prüfung, welche Straßen bzw. Wege sich für eine Freigabe zur Nutzung durch S-Pedelecs eignen.</w:t>
      </w:r>
    </w:p>
    <w:p w:rsidR="008E39B5" w:rsidRPr="00EC371C" w:rsidRDefault="008E39B5" w:rsidP="00EC371C">
      <w:pPr>
        <w:pStyle w:val="KeinLeerraum"/>
        <w:spacing w:before="120" w:after="120"/>
        <w:rPr>
          <w:rFonts w:cstheme="minorHAnsi"/>
          <w:sz w:val="22"/>
        </w:rPr>
      </w:pPr>
    </w:p>
    <w:p w:rsidR="008E39B5" w:rsidRPr="00EC371C" w:rsidRDefault="006D7342" w:rsidP="00EC371C">
      <w:pPr>
        <w:pStyle w:val="KeinLeerraum"/>
        <w:spacing w:before="120" w:after="120"/>
        <w:rPr>
          <w:rFonts w:cstheme="minorHAnsi"/>
          <w:sz w:val="22"/>
        </w:rPr>
      </w:pPr>
      <w:r w:rsidRPr="00EC371C">
        <w:rPr>
          <w:rFonts w:cstheme="minorHAnsi"/>
          <w:sz w:val="22"/>
        </w:rPr>
        <w:t>[</w:t>
      </w:r>
      <w:r w:rsidR="008E39B5" w:rsidRPr="00EC371C">
        <w:rPr>
          <w:rFonts w:cstheme="minorHAnsi"/>
          <w:sz w:val="22"/>
        </w:rPr>
        <w:t>Hinweis:</w:t>
      </w:r>
      <w:r w:rsidR="00EC371C">
        <w:rPr>
          <w:rFonts w:cstheme="minorHAnsi"/>
          <w:sz w:val="22"/>
        </w:rPr>
        <w:t xml:space="preserve"> </w:t>
      </w:r>
      <w:r w:rsidR="008E39B5" w:rsidRPr="00EC371C">
        <w:rPr>
          <w:rFonts w:cstheme="minorHAnsi"/>
          <w:sz w:val="22"/>
        </w:rPr>
        <w:t>Zuständige Straßenverkehrsbehörde ist bei kreisfreien Städten die Stadtverwaltung. Bei mittleren und großen kreisangehörigen Gemeinden ist es ebenfalls die Stadtverwaltung. Die Kreise sind als Straßenverkehrsbehörde nur für kleine kreisangehörigen Gemeinden zuständig.</w:t>
      </w:r>
      <w:r w:rsidR="003E6DAE" w:rsidRPr="00EC371C">
        <w:rPr>
          <w:rFonts w:cstheme="minorHAnsi"/>
          <w:sz w:val="22"/>
        </w:rPr>
        <w:t>]</w:t>
      </w:r>
    </w:p>
    <w:p w:rsidR="008E39B5" w:rsidRDefault="008E39B5" w:rsidP="001644EE">
      <w:pPr>
        <w:pStyle w:val="KeinLeerraum"/>
      </w:pPr>
    </w:p>
    <w:p w:rsidR="008E39B5" w:rsidRDefault="008E39B5" w:rsidP="001644EE">
      <w:pPr>
        <w:pStyle w:val="KeinLeerraum"/>
      </w:pPr>
    </w:p>
    <w:sectPr w:rsidR="008E39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03AE1"/>
    <w:multiLevelType w:val="multilevel"/>
    <w:tmpl w:val="305CB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5"/>
    <w:rsid w:val="001644EE"/>
    <w:rsid w:val="001C7BA5"/>
    <w:rsid w:val="003E6DAE"/>
    <w:rsid w:val="0064429D"/>
    <w:rsid w:val="006D7342"/>
    <w:rsid w:val="008E39B5"/>
    <w:rsid w:val="00926105"/>
    <w:rsid w:val="00A070B0"/>
    <w:rsid w:val="00D376C2"/>
    <w:rsid w:val="00E61844"/>
    <w:rsid w:val="00EC37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6541"/>
  <w15:chartTrackingRefBased/>
  <w15:docId w15:val="{89F80F81-439F-4C26-8253-EEB6FEA7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644EE"/>
    <w:rPr>
      <w:sz w:val="24"/>
    </w:rPr>
  </w:style>
  <w:style w:type="paragraph" w:styleId="berschrift1">
    <w:name w:val="heading 1"/>
    <w:basedOn w:val="Standard"/>
    <w:next w:val="Standard"/>
    <w:link w:val="berschrift1Zchn"/>
    <w:uiPriority w:val="9"/>
    <w:qFormat/>
    <w:rsid w:val="001644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644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644EE"/>
    <w:pPr>
      <w:spacing w:after="0" w:line="240" w:lineRule="auto"/>
    </w:pPr>
    <w:rPr>
      <w:sz w:val="24"/>
    </w:rPr>
  </w:style>
  <w:style w:type="character" w:customStyle="1" w:styleId="berschrift1Zchn">
    <w:name w:val="Überschrift 1 Zchn"/>
    <w:basedOn w:val="Absatz-Standardschriftart"/>
    <w:link w:val="berschrift1"/>
    <w:uiPriority w:val="9"/>
    <w:rsid w:val="001644EE"/>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644EE"/>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A070B0"/>
    <w:pPr>
      <w:spacing w:before="100" w:beforeAutospacing="1" w:after="100" w:afterAutospacing="1" w:line="240" w:lineRule="auto"/>
    </w:pPr>
    <w:rPr>
      <w:rFonts w:ascii="Times New Roman" w:eastAsia="Times New Roman" w:hAnsi="Times New Roman" w:cs="Times New Roman"/>
      <w:szCs w:val="24"/>
      <w:lang w:eastAsia="de-DE"/>
    </w:rPr>
  </w:style>
  <w:style w:type="character" w:styleId="Hyperlink">
    <w:name w:val="Hyperlink"/>
    <w:basedOn w:val="Absatz-Standardschriftart"/>
    <w:uiPriority w:val="99"/>
    <w:semiHidden/>
    <w:unhideWhenUsed/>
    <w:rsid w:val="00A07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2808">
      <w:bodyDiv w:val="1"/>
      <w:marLeft w:val="0"/>
      <w:marRight w:val="0"/>
      <w:marTop w:val="0"/>
      <w:marBottom w:val="0"/>
      <w:divBdr>
        <w:top w:val="none" w:sz="0" w:space="0" w:color="auto"/>
        <w:left w:val="none" w:sz="0" w:space="0" w:color="auto"/>
        <w:bottom w:val="none" w:sz="0" w:space="0" w:color="auto"/>
        <w:right w:val="none" w:sz="0" w:space="0" w:color="auto"/>
      </w:divBdr>
    </w:div>
    <w:div w:id="1667123352">
      <w:bodyDiv w:val="1"/>
      <w:marLeft w:val="0"/>
      <w:marRight w:val="0"/>
      <w:marTop w:val="0"/>
      <w:marBottom w:val="0"/>
      <w:divBdr>
        <w:top w:val="none" w:sz="0" w:space="0" w:color="auto"/>
        <w:left w:val="none" w:sz="0" w:space="0" w:color="auto"/>
        <w:bottom w:val="none" w:sz="0" w:space="0" w:color="auto"/>
        <w:right w:val="none" w:sz="0" w:space="0" w:color="auto"/>
      </w:divBdr>
      <w:divsChild>
        <w:div w:id="122618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 Martin (Gruene)</dc:creator>
  <cp:keywords/>
  <dc:description/>
  <cp:lastModifiedBy>Metz, Martin (Gruene)</cp:lastModifiedBy>
  <cp:revision>1</cp:revision>
  <cp:lastPrinted>2015-06-08T08:44:00Z</cp:lastPrinted>
  <dcterms:created xsi:type="dcterms:W3CDTF">2023-09-28T17:03:00Z</dcterms:created>
  <dcterms:modified xsi:type="dcterms:W3CDTF">2023-09-29T16:16:00Z</dcterms:modified>
</cp:coreProperties>
</file>